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E3ED" w14:textId="31063D4E" w:rsidR="00783149" w:rsidRDefault="00783149" w:rsidP="00783149">
      <w:pPr>
        <w:rPr>
          <w:rFonts w:hint="eastAsia"/>
        </w:rPr>
      </w:pPr>
    </w:p>
    <w:p w14:paraId="5FFCE8DB" w14:textId="77777777" w:rsidR="00783149" w:rsidRDefault="00783149" w:rsidP="00783149">
      <w:pPr>
        <w:rPr>
          <w:rFonts w:hint="eastAsia"/>
        </w:rPr>
      </w:pPr>
    </w:p>
    <w:p w14:paraId="6A27CBB8" w14:textId="7C0B69B8" w:rsidR="00783149" w:rsidRPr="00783149" w:rsidRDefault="00783149" w:rsidP="00783149">
      <w:pPr>
        <w:ind w:firstLineChars="200" w:firstLine="560"/>
        <w:rPr>
          <w:rFonts w:ascii="仿宋" w:eastAsia="仿宋" w:hAnsi="仿宋" w:hint="eastAsia"/>
          <w:sz w:val="28"/>
          <w:szCs w:val="28"/>
        </w:rPr>
      </w:pPr>
      <w:r w:rsidRPr="00783149">
        <w:rPr>
          <w:rFonts w:ascii="仿宋" w:eastAsia="仿宋" w:hAnsi="仿宋" w:hint="eastAsia"/>
          <w:sz w:val="28"/>
          <w:szCs w:val="28"/>
        </w:rPr>
        <w:t>印度尼西亚共和国驻上海总领事馆告知通过邮寄包裹或旅客随身物品将个人药品带入印度尼西亚的相关机制。印度尼西亚食品药品监督管理局制定了一份简易英文指南，指导旅客携带个人药品入境印度尼西亚。</w:t>
      </w:r>
    </w:p>
    <w:p w14:paraId="13BF3CC5" w14:textId="77777777" w:rsidR="00783149" w:rsidRPr="00783149" w:rsidRDefault="00783149" w:rsidP="00565EB0">
      <w:pPr>
        <w:ind w:firstLineChars="200" w:firstLine="560"/>
        <w:rPr>
          <w:rFonts w:ascii="仿宋" w:eastAsia="仿宋" w:hAnsi="仿宋" w:hint="eastAsia"/>
          <w:sz w:val="28"/>
          <w:szCs w:val="28"/>
        </w:rPr>
      </w:pPr>
      <w:r w:rsidRPr="00783149">
        <w:rPr>
          <w:rFonts w:ascii="仿宋" w:eastAsia="仿宋" w:hAnsi="仿宋" w:hint="eastAsia"/>
          <w:sz w:val="28"/>
          <w:szCs w:val="28"/>
        </w:rPr>
        <w:t>根据印度尼西亚食品药品监督管理局2023年第28号法规，旅客通过随身物品携带入境供个人使用的药品，其数量限制如下:</w:t>
      </w:r>
    </w:p>
    <w:p w14:paraId="2A8B0CC3" w14:textId="07B1509B" w:rsidR="00783149" w:rsidRPr="00783149" w:rsidRDefault="00783149" w:rsidP="00783149">
      <w:pPr>
        <w:rPr>
          <w:rFonts w:ascii="仿宋" w:eastAsia="仿宋" w:hAnsi="仿宋" w:hint="eastAsia"/>
          <w:sz w:val="28"/>
          <w:szCs w:val="28"/>
        </w:rPr>
      </w:pPr>
      <w:r w:rsidRPr="00783149">
        <w:rPr>
          <w:rFonts w:ascii="仿宋" w:eastAsia="仿宋" w:hAnsi="仿宋" w:hint="eastAsia"/>
          <w:sz w:val="28"/>
          <w:szCs w:val="28"/>
        </w:rPr>
        <w:t>1.固体药品:无处方时每人每种不超过30片;有处方时不超过 90天用量;</w:t>
      </w:r>
    </w:p>
    <w:p w14:paraId="33755B59" w14:textId="77777777" w:rsidR="00783149" w:rsidRPr="00783149" w:rsidRDefault="00783149" w:rsidP="00783149">
      <w:pPr>
        <w:rPr>
          <w:rFonts w:ascii="仿宋" w:eastAsia="仿宋" w:hAnsi="仿宋" w:hint="eastAsia"/>
          <w:sz w:val="28"/>
          <w:szCs w:val="28"/>
        </w:rPr>
      </w:pPr>
      <w:r w:rsidRPr="00783149">
        <w:rPr>
          <w:rFonts w:ascii="仿宋" w:eastAsia="仿宋" w:hAnsi="仿宋" w:hint="eastAsia"/>
          <w:sz w:val="28"/>
          <w:szCs w:val="28"/>
        </w:rPr>
        <w:t>2.半固体、液体及气雾剂类药品:无处方时每人每种不超过3件，有处方时不超过90天用量;</w:t>
      </w:r>
    </w:p>
    <w:p w14:paraId="383E3C40" w14:textId="77777777" w:rsidR="00783149" w:rsidRPr="00783149" w:rsidRDefault="00783149" w:rsidP="00783149">
      <w:pPr>
        <w:rPr>
          <w:rFonts w:ascii="仿宋" w:eastAsia="仿宋" w:hAnsi="仿宋" w:hint="eastAsia"/>
          <w:sz w:val="28"/>
          <w:szCs w:val="28"/>
        </w:rPr>
      </w:pPr>
      <w:r w:rsidRPr="00783149">
        <w:rPr>
          <w:rFonts w:ascii="仿宋" w:eastAsia="仿宋" w:hAnsi="仿宋" w:hint="eastAsia"/>
          <w:sz w:val="28"/>
          <w:szCs w:val="28"/>
        </w:rPr>
        <w:t>3.精神类药品:外籍人士或旅客仅限持处方携带不超过60天用量;</w:t>
      </w:r>
    </w:p>
    <w:p w14:paraId="469A31B3" w14:textId="77777777" w:rsidR="00783149" w:rsidRPr="00783149" w:rsidRDefault="00783149" w:rsidP="00783149">
      <w:pPr>
        <w:rPr>
          <w:rFonts w:ascii="仿宋" w:eastAsia="仿宋" w:hAnsi="仿宋" w:hint="eastAsia"/>
          <w:sz w:val="28"/>
          <w:szCs w:val="28"/>
        </w:rPr>
      </w:pPr>
      <w:r w:rsidRPr="00783149">
        <w:rPr>
          <w:rFonts w:ascii="仿宋" w:eastAsia="仿宋" w:hAnsi="仿宋" w:hint="eastAsia"/>
          <w:sz w:val="28"/>
          <w:szCs w:val="28"/>
        </w:rPr>
        <w:t>4.严禁携带任何麻醉类药品。</w:t>
      </w:r>
    </w:p>
    <w:p w14:paraId="247180B0" w14:textId="77777777" w:rsidR="00783149" w:rsidRPr="00783149" w:rsidRDefault="00783149" w:rsidP="00783149">
      <w:pPr>
        <w:ind w:firstLineChars="200" w:firstLine="560"/>
        <w:rPr>
          <w:rFonts w:ascii="仿宋" w:eastAsia="仿宋" w:hAnsi="仿宋" w:hint="eastAsia"/>
          <w:sz w:val="28"/>
          <w:szCs w:val="28"/>
        </w:rPr>
      </w:pPr>
      <w:r w:rsidRPr="00783149">
        <w:rPr>
          <w:rFonts w:ascii="仿宋" w:eastAsia="仿宋" w:hAnsi="仿宋" w:hint="eastAsia"/>
          <w:sz w:val="28"/>
          <w:szCs w:val="28"/>
        </w:rPr>
        <w:t>通过邮寄包裹入境供个人使用的药品，固体、半固体、液体及气雾剂类药品最多不超过90天用量;严禁邮寄任何精神类或麻醉类药品入境。</w:t>
      </w:r>
    </w:p>
    <w:p w14:paraId="5F269803" w14:textId="42832135" w:rsidR="00783149" w:rsidRPr="00783149" w:rsidRDefault="00783149" w:rsidP="00783149">
      <w:pPr>
        <w:ind w:firstLineChars="200" w:firstLine="560"/>
        <w:rPr>
          <w:rFonts w:ascii="仿宋" w:eastAsia="仿宋" w:hAnsi="仿宋" w:hint="eastAsia"/>
          <w:sz w:val="28"/>
          <w:szCs w:val="28"/>
        </w:rPr>
      </w:pPr>
      <w:r w:rsidRPr="00783149">
        <w:rPr>
          <w:rFonts w:ascii="仿宋" w:eastAsia="仿宋" w:hAnsi="仿宋" w:hint="eastAsia"/>
          <w:sz w:val="28"/>
          <w:szCs w:val="28"/>
        </w:rPr>
        <w:t>此外，携带个人药品前往印度尼西亚的旅客，以及邮寄包含供个人使用药品入境印度尼西亚的包裹，均需留意旅客入境及/或邮寄包裹抵达印度尼西亚后的进口流程，以及印度尼西亚食品药品监督管理局就此给出的相关建议。</w:t>
      </w:r>
    </w:p>
    <w:p w14:paraId="62E6A0F0" w14:textId="13D46C13" w:rsidR="00BE706D" w:rsidRPr="00783149" w:rsidRDefault="00783149" w:rsidP="00783149">
      <w:pPr>
        <w:ind w:firstLineChars="200" w:firstLine="560"/>
        <w:rPr>
          <w:rFonts w:ascii="仿宋" w:eastAsia="仿宋" w:hAnsi="仿宋" w:hint="eastAsia"/>
          <w:sz w:val="28"/>
          <w:szCs w:val="28"/>
        </w:rPr>
      </w:pPr>
      <w:r w:rsidRPr="00783149">
        <w:rPr>
          <w:rFonts w:ascii="仿宋" w:eastAsia="仿宋" w:hAnsi="仿宋" w:hint="eastAsia"/>
          <w:sz w:val="28"/>
          <w:szCs w:val="28"/>
        </w:rPr>
        <w:t>附上印度尼西亚食品药品监督管理局2023年第28号法规、无市场准入许可的进口物品数量限制说明和个人自用物品入境表，以及一</w:t>
      </w:r>
      <w:r w:rsidRPr="00783149">
        <w:rPr>
          <w:rFonts w:ascii="仿宋" w:eastAsia="仿宋" w:hAnsi="仿宋" w:hint="eastAsia"/>
          <w:sz w:val="28"/>
          <w:szCs w:val="28"/>
        </w:rPr>
        <w:lastRenderedPageBreak/>
        <w:t>份对相关定义、进口流程和印度尼西亚食品药品监督管理局相关建议进行详细说明的手册。此外，印度尼西亚食品药品监督管理局已开通电话(+62214244691，分机号3619)、电子邮箱(was.sas.bbo@pom.go.id)和WhatsApp(+6281212987545)咨询。</w:t>
      </w:r>
    </w:p>
    <w:p w14:paraId="244F962E" w14:textId="77777777" w:rsidR="00783149" w:rsidRPr="00783149" w:rsidRDefault="00783149" w:rsidP="00783149">
      <w:pPr>
        <w:rPr>
          <w:rFonts w:ascii="仿宋" w:eastAsia="仿宋" w:hAnsi="仿宋" w:hint="eastAsia"/>
          <w:sz w:val="28"/>
          <w:szCs w:val="28"/>
        </w:rPr>
      </w:pPr>
    </w:p>
    <w:p w14:paraId="0CA5EB71" w14:textId="77777777" w:rsidR="00783149" w:rsidRPr="00783149" w:rsidRDefault="00783149" w:rsidP="00783149">
      <w:pPr>
        <w:rPr>
          <w:rFonts w:ascii="仿宋" w:eastAsia="仿宋" w:hAnsi="仿宋" w:hint="eastAsia"/>
          <w:sz w:val="28"/>
          <w:szCs w:val="28"/>
        </w:rPr>
      </w:pPr>
    </w:p>
    <w:p w14:paraId="1F0E2EB0" w14:textId="0915B57B" w:rsidR="00783149" w:rsidRPr="00783149" w:rsidRDefault="00783149" w:rsidP="00783149">
      <w:pPr>
        <w:rPr>
          <w:rFonts w:ascii="仿宋" w:eastAsia="仿宋" w:hAnsi="仿宋" w:hint="eastAsia"/>
          <w:sz w:val="28"/>
          <w:szCs w:val="28"/>
        </w:rPr>
      </w:pPr>
      <w:r w:rsidRPr="00783149">
        <w:rPr>
          <w:rFonts w:ascii="仿宋" w:eastAsia="仿宋" w:hAnsi="仿宋" w:hint="eastAsia"/>
          <w:sz w:val="28"/>
          <w:szCs w:val="28"/>
        </w:rPr>
        <w:t xml:space="preserve">                                        2025年9月8日</w:t>
      </w:r>
    </w:p>
    <w:sectPr w:rsidR="00783149" w:rsidRPr="00783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49"/>
    <w:rsid w:val="00044046"/>
    <w:rsid w:val="00564491"/>
    <w:rsid w:val="00565EB0"/>
    <w:rsid w:val="0057194C"/>
    <w:rsid w:val="00783149"/>
    <w:rsid w:val="00BE706D"/>
    <w:rsid w:val="00C01AD9"/>
    <w:rsid w:val="00D4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6654"/>
  <w15:chartTrackingRefBased/>
  <w15:docId w15:val="{436CDFCF-CD70-454D-A4A9-8CC29FA1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314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8314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831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831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8314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8314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8314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14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8314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14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8314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831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83149"/>
    <w:rPr>
      <w:rFonts w:cstheme="majorBidi"/>
      <w:color w:val="0F4761" w:themeColor="accent1" w:themeShade="BF"/>
      <w:sz w:val="28"/>
      <w:szCs w:val="28"/>
    </w:rPr>
  </w:style>
  <w:style w:type="character" w:customStyle="1" w:styleId="50">
    <w:name w:val="标题 5 字符"/>
    <w:basedOn w:val="a0"/>
    <w:link w:val="5"/>
    <w:uiPriority w:val="9"/>
    <w:semiHidden/>
    <w:rsid w:val="00783149"/>
    <w:rPr>
      <w:rFonts w:cstheme="majorBidi"/>
      <w:color w:val="0F4761" w:themeColor="accent1" w:themeShade="BF"/>
      <w:sz w:val="24"/>
      <w:szCs w:val="24"/>
    </w:rPr>
  </w:style>
  <w:style w:type="character" w:customStyle="1" w:styleId="60">
    <w:name w:val="标题 6 字符"/>
    <w:basedOn w:val="a0"/>
    <w:link w:val="6"/>
    <w:uiPriority w:val="9"/>
    <w:semiHidden/>
    <w:rsid w:val="00783149"/>
    <w:rPr>
      <w:rFonts w:cstheme="majorBidi"/>
      <w:b/>
      <w:bCs/>
      <w:color w:val="0F4761" w:themeColor="accent1" w:themeShade="BF"/>
    </w:rPr>
  </w:style>
  <w:style w:type="character" w:customStyle="1" w:styleId="70">
    <w:name w:val="标题 7 字符"/>
    <w:basedOn w:val="a0"/>
    <w:link w:val="7"/>
    <w:uiPriority w:val="9"/>
    <w:semiHidden/>
    <w:rsid w:val="00783149"/>
    <w:rPr>
      <w:rFonts w:cstheme="majorBidi"/>
      <w:b/>
      <w:bCs/>
      <w:color w:val="595959" w:themeColor="text1" w:themeTint="A6"/>
    </w:rPr>
  </w:style>
  <w:style w:type="character" w:customStyle="1" w:styleId="80">
    <w:name w:val="标题 8 字符"/>
    <w:basedOn w:val="a0"/>
    <w:link w:val="8"/>
    <w:uiPriority w:val="9"/>
    <w:semiHidden/>
    <w:rsid w:val="00783149"/>
    <w:rPr>
      <w:rFonts w:cstheme="majorBidi"/>
      <w:color w:val="595959" w:themeColor="text1" w:themeTint="A6"/>
    </w:rPr>
  </w:style>
  <w:style w:type="character" w:customStyle="1" w:styleId="90">
    <w:name w:val="标题 9 字符"/>
    <w:basedOn w:val="a0"/>
    <w:link w:val="9"/>
    <w:uiPriority w:val="9"/>
    <w:semiHidden/>
    <w:rsid w:val="00783149"/>
    <w:rPr>
      <w:rFonts w:eastAsiaTheme="majorEastAsia" w:cstheme="majorBidi"/>
      <w:color w:val="595959" w:themeColor="text1" w:themeTint="A6"/>
    </w:rPr>
  </w:style>
  <w:style w:type="paragraph" w:styleId="a3">
    <w:name w:val="Title"/>
    <w:basedOn w:val="a"/>
    <w:next w:val="a"/>
    <w:link w:val="a4"/>
    <w:uiPriority w:val="10"/>
    <w:qFormat/>
    <w:rsid w:val="007831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1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149"/>
    <w:pPr>
      <w:spacing w:before="160" w:after="160"/>
      <w:jc w:val="center"/>
    </w:pPr>
    <w:rPr>
      <w:i/>
      <w:iCs/>
      <w:color w:val="404040" w:themeColor="text1" w:themeTint="BF"/>
    </w:rPr>
  </w:style>
  <w:style w:type="character" w:customStyle="1" w:styleId="a8">
    <w:name w:val="引用 字符"/>
    <w:basedOn w:val="a0"/>
    <w:link w:val="a7"/>
    <w:uiPriority w:val="29"/>
    <w:rsid w:val="00783149"/>
    <w:rPr>
      <w:i/>
      <w:iCs/>
      <w:color w:val="404040" w:themeColor="text1" w:themeTint="BF"/>
    </w:rPr>
  </w:style>
  <w:style w:type="paragraph" w:styleId="a9">
    <w:name w:val="List Paragraph"/>
    <w:basedOn w:val="a"/>
    <w:uiPriority w:val="34"/>
    <w:qFormat/>
    <w:rsid w:val="00783149"/>
    <w:pPr>
      <w:ind w:left="720"/>
      <w:contextualSpacing/>
    </w:pPr>
  </w:style>
  <w:style w:type="character" w:styleId="aa">
    <w:name w:val="Intense Emphasis"/>
    <w:basedOn w:val="a0"/>
    <w:uiPriority w:val="21"/>
    <w:qFormat/>
    <w:rsid w:val="00783149"/>
    <w:rPr>
      <w:i/>
      <w:iCs/>
      <w:color w:val="0F4761" w:themeColor="accent1" w:themeShade="BF"/>
    </w:rPr>
  </w:style>
  <w:style w:type="paragraph" w:styleId="ab">
    <w:name w:val="Intense Quote"/>
    <w:basedOn w:val="a"/>
    <w:next w:val="a"/>
    <w:link w:val="ac"/>
    <w:uiPriority w:val="30"/>
    <w:qFormat/>
    <w:rsid w:val="00783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83149"/>
    <w:rPr>
      <w:i/>
      <w:iCs/>
      <w:color w:val="0F4761" w:themeColor="accent1" w:themeShade="BF"/>
    </w:rPr>
  </w:style>
  <w:style w:type="character" w:styleId="ad">
    <w:name w:val="Intense Reference"/>
    <w:basedOn w:val="a0"/>
    <w:uiPriority w:val="32"/>
    <w:qFormat/>
    <w:rsid w:val="00783149"/>
    <w:rPr>
      <w:b/>
      <w:bCs/>
      <w:smallCaps/>
      <w:color w:val="0F4761" w:themeColor="accent1" w:themeShade="BF"/>
      <w:spacing w:val="5"/>
    </w:rPr>
  </w:style>
  <w:style w:type="paragraph" w:styleId="ae">
    <w:name w:val="Date"/>
    <w:basedOn w:val="a"/>
    <w:next w:val="a"/>
    <w:link w:val="af"/>
    <w:uiPriority w:val="99"/>
    <w:semiHidden/>
    <w:unhideWhenUsed/>
    <w:rsid w:val="00783149"/>
    <w:pPr>
      <w:ind w:leftChars="2500" w:left="100"/>
    </w:pPr>
  </w:style>
  <w:style w:type="character" w:customStyle="1" w:styleId="af">
    <w:name w:val="日期 字符"/>
    <w:basedOn w:val="a0"/>
    <w:link w:val="ae"/>
    <w:uiPriority w:val="99"/>
    <w:semiHidden/>
    <w:rsid w:val="0078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372</Characters>
  <Application>Microsoft Office Word</Application>
  <DocSecurity>0</DocSecurity>
  <Lines>17</Lines>
  <Paragraphs>10</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焱 柴</dc:creator>
  <cp:keywords/>
  <dc:description/>
  <cp:lastModifiedBy>焱 柴</cp:lastModifiedBy>
  <cp:revision>2</cp:revision>
  <dcterms:created xsi:type="dcterms:W3CDTF">2025-09-18T13:19:00Z</dcterms:created>
  <dcterms:modified xsi:type="dcterms:W3CDTF">2025-09-18T13:26:00Z</dcterms:modified>
</cp:coreProperties>
</file>